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3EE0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 xml:space="preserve">OPĆINA RAŽANAC </w:t>
      </w:r>
    </w:p>
    <w:p w14:paraId="14BFF8E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Ražanac XVII 61</w:t>
      </w:r>
    </w:p>
    <w:p w14:paraId="23BDAF55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23248 Ražanac</w:t>
      </w:r>
    </w:p>
    <w:p w14:paraId="3EFC26CC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MB: 02705206</w:t>
      </w:r>
    </w:p>
    <w:p w14:paraId="6A692E8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OIB: 08842442553</w:t>
      </w:r>
    </w:p>
    <w:p w14:paraId="602C049B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RKP: 35167</w:t>
      </w:r>
    </w:p>
    <w:p w14:paraId="13B9944A" w14:textId="31165FDC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Razina: 2</w:t>
      </w:r>
      <w:r w:rsidR="00EB717A">
        <w:rPr>
          <w:rFonts w:ascii="Times New Roman" w:hAnsi="Times New Roman" w:cs="Times New Roman"/>
          <w:sz w:val="24"/>
          <w:szCs w:val="24"/>
        </w:rPr>
        <w:t>3</w:t>
      </w:r>
    </w:p>
    <w:p w14:paraId="517A9686" w14:textId="21BF8DA5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Ozna</w:t>
      </w:r>
      <w:r w:rsidR="000D0852">
        <w:rPr>
          <w:rFonts w:ascii="Times New Roman" w:hAnsi="Times New Roman" w:cs="Times New Roman"/>
          <w:sz w:val="24"/>
          <w:szCs w:val="24"/>
        </w:rPr>
        <w:t>k</w:t>
      </w:r>
      <w:r w:rsidRPr="004F4A2F">
        <w:rPr>
          <w:rFonts w:ascii="Times New Roman" w:hAnsi="Times New Roman" w:cs="Times New Roman"/>
          <w:sz w:val="24"/>
          <w:szCs w:val="24"/>
        </w:rPr>
        <w:t xml:space="preserve">a razdoblja: </w:t>
      </w:r>
      <w:r w:rsidR="008A5825">
        <w:rPr>
          <w:rFonts w:ascii="Times New Roman" w:hAnsi="Times New Roman" w:cs="Times New Roman"/>
          <w:sz w:val="24"/>
          <w:szCs w:val="24"/>
        </w:rPr>
        <w:t>2025-0</w:t>
      </w:r>
      <w:r w:rsidR="00D52158">
        <w:rPr>
          <w:rFonts w:ascii="Times New Roman" w:hAnsi="Times New Roman" w:cs="Times New Roman"/>
          <w:sz w:val="24"/>
          <w:szCs w:val="24"/>
        </w:rPr>
        <w:t>6</w:t>
      </w:r>
    </w:p>
    <w:p w14:paraId="66ED82F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Šifra djelatnosti: 8411</w:t>
      </w:r>
    </w:p>
    <w:p w14:paraId="40C75531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Šifra općine: 371</w:t>
      </w:r>
    </w:p>
    <w:p w14:paraId="3A1C0980" w14:textId="77777777" w:rsidR="00DB071D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AF3D0" w14:textId="77777777" w:rsidR="00F9253A" w:rsidRDefault="00F9253A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8B4D1" w14:textId="77777777" w:rsidR="00F9253A" w:rsidRPr="004F4A2F" w:rsidRDefault="00F9253A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53F07" w14:textId="45C146DA" w:rsidR="00DB071D" w:rsidRPr="004F4A2F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2F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EB717A">
        <w:rPr>
          <w:rFonts w:ascii="Times New Roman" w:hAnsi="Times New Roman" w:cs="Times New Roman"/>
          <w:b/>
          <w:sz w:val="24"/>
          <w:szCs w:val="24"/>
        </w:rPr>
        <w:t xml:space="preserve">KONSOLIDIRANA </w:t>
      </w:r>
      <w:r>
        <w:rPr>
          <w:rFonts w:ascii="Times New Roman" w:hAnsi="Times New Roman" w:cs="Times New Roman"/>
          <w:b/>
          <w:sz w:val="24"/>
          <w:szCs w:val="24"/>
        </w:rPr>
        <w:t xml:space="preserve">FINANCIJSKA IZVJEŠĆA </w:t>
      </w:r>
      <w:r w:rsidRPr="004F4A2F">
        <w:rPr>
          <w:rFonts w:ascii="Times New Roman" w:hAnsi="Times New Roman" w:cs="Times New Roman"/>
          <w:b/>
          <w:sz w:val="24"/>
          <w:szCs w:val="24"/>
        </w:rPr>
        <w:t>ZA RAZDOBLJE</w:t>
      </w:r>
    </w:p>
    <w:p w14:paraId="3E6FCCFB" w14:textId="024CB5EE" w:rsidR="00DB071D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2F">
        <w:rPr>
          <w:rFonts w:ascii="Times New Roman" w:hAnsi="Times New Roman" w:cs="Times New Roman"/>
          <w:b/>
          <w:sz w:val="24"/>
          <w:szCs w:val="24"/>
        </w:rPr>
        <w:t>OD 01.01.202</w:t>
      </w:r>
      <w:r w:rsidR="008A5825">
        <w:rPr>
          <w:rFonts w:ascii="Times New Roman" w:hAnsi="Times New Roman" w:cs="Times New Roman"/>
          <w:b/>
          <w:sz w:val="24"/>
          <w:szCs w:val="24"/>
        </w:rPr>
        <w:t>5</w:t>
      </w:r>
      <w:r w:rsidRPr="004F4A2F">
        <w:rPr>
          <w:rFonts w:ascii="Times New Roman" w:hAnsi="Times New Roman" w:cs="Times New Roman"/>
          <w:b/>
          <w:sz w:val="24"/>
          <w:szCs w:val="24"/>
        </w:rPr>
        <w:t>. – 3</w:t>
      </w:r>
      <w:r w:rsidR="00D52158">
        <w:rPr>
          <w:rFonts w:ascii="Times New Roman" w:hAnsi="Times New Roman" w:cs="Times New Roman"/>
          <w:b/>
          <w:sz w:val="24"/>
          <w:szCs w:val="24"/>
        </w:rPr>
        <w:t>0</w:t>
      </w:r>
      <w:r w:rsidRPr="004F4A2F">
        <w:rPr>
          <w:rFonts w:ascii="Times New Roman" w:hAnsi="Times New Roman" w:cs="Times New Roman"/>
          <w:b/>
          <w:sz w:val="24"/>
          <w:szCs w:val="24"/>
        </w:rPr>
        <w:t>.</w:t>
      </w:r>
      <w:r w:rsidR="008A5825">
        <w:rPr>
          <w:rFonts w:ascii="Times New Roman" w:hAnsi="Times New Roman" w:cs="Times New Roman"/>
          <w:b/>
          <w:sz w:val="24"/>
          <w:szCs w:val="24"/>
        </w:rPr>
        <w:t>0</w:t>
      </w:r>
      <w:r w:rsidR="00D52158">
        <w:rPr>
          <w:rFonts w:ascii="Times New Roman" w:hAnsi="Times New Roman" w:cs="Times New Roman"/>
          <w:b/>
          <w:sz w:val="24"/>
          <w:szCs w:val="24"/>
        </w:rPr>
        <w:t>6</w:t>
      </w:r>
      <w:r w:rsidRPr="004F4A2F">
        <w:rPr>
          <w:rFonts w:ascii="Times New Roman" w:hAnsi="Times New Roman" w:cs="Times New Roman"/>
          <w:b/>
          <w:sz w:val="24"/>
          <w:szCs w:val="24"/>
        </w:rPr>
        <w:t>.202</w:t>
      </w:r>
      <w:r w:rsidR="008A5825">
        <w:rPr>
          <w:rFonts w:ascii="Times New Roman" w:hAnsi="Times New Roman" w:cs="Times New Roman"/>
          <w:b/>
          <w:sz w:val="24"/>
          <w:szCs w:val="24"/>
        </w:rPr>
        <w:t>5</w:t>
      </w:r>
      <w:r w:rsidRPr="004F4A2F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C6368AA" w14:textId="77777777" w:rsidR="00F9253A" w:rsidRDefault="00F9253A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78010" w14:textId="77777777" w:rsidR="00DB071D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5C9CD" w14:textId="77777777" w:rsidR="0005356B" w:rsidRDefault="0005356B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96C95" w14:textId="77777777" w:rsidR="0005356B" w:rsidRDefault="0005356B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F44D" w14:textId="77777777" w:rsidR="00DB071D" w:rsidRDefault="00DB071D" w:rsidP="00DB07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Pr="00E10DFC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Izvještaj o prihodima i rashodima, primicima i izdacima (PR-RAS)</w:t>
      </w:r>
    </w:p>
    <w:p w14:paraId="6A580EED" w14:textId="508A3E60" w:rsidR="00DB071D" w:rsidRDefault="00DB071D" w:rsidP="00DB0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0A5">
        <w:rPr>
          <w:rFonts w:ascii="Times New Roman" w:hAnsi="Times New Roman" w:cs="Times New Roman"/>
          <w:b/>
          <w:sz w:val="24"/>
          <w:szCs w:val="24"/>
        </w:rPr>
        <w:t>P</w:t>
      </w:r>
      <w:r w:rsidR="00BC3257">
        <w:rPr>
          <w:rFonts w:ascii="Times New Roman" w:hAnsi="Times New Roman" w:cs="Times New Roman"/>
          <w:b/>
          <w:sz w:val="24"/>
          <w:szCs w:val="24"/>
        </w:rPr>
        <w:t>RIHODI POSLOVANJA</w:t>
      </w:r>
    </w:p>
    <w:p w14:paraId="4F419C19" w14:textId="4CA4E4D0" w:rsidR="00DB071D" w:rsidRPr="000B1876" w:rsidRDefault="00DB071D" w:rsidP="00DB0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</w:t>
      </w:r>
      <w:r w:rsidRPr="00B41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iznosu  </w:t>
      </w:r>
      <w:r w:rsidR="00EB717A">
        <w:rPr>
          <w:rFonts w:ascii="Times New Roman" w:eastAsia="Times New Roman" w:hAnsi="Times New Roman" w:cs="Times New Roman"/>
          <w:sz w:val="24"/>
          <w:szCs w:val="24"/>
          <w:lang w:eastAsia="hr-HR"/>
        </w:rPr>
        <w:t>1.498.633,23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EB717A">
        <w:rPr>
          <w:rFonts w:ascii="Times New Roman" w:eastAsia="Times New Roman" w:hAnsi="Times New Roman" w:cs="Times New Roman"/>
          <w:sz w:val="24"/>
          <w:szCs w:val="24"/>
          <w:lang w:eastAsia="hr-HR"/>
        </w:rPr>
        <w:t>14,00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 isto razdoblje 202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Struktura prihoda</w:t>
      </w:r>
      <w:r w:rsidR="00383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slijedeća</w:t>
      </w:r>
      <w:r w:rsidRPr="00B4153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30E4A8B" w14:textId="77777777" w:rsidR="00DB071D" w:rsidRDefault="00DB071D" w:rsidP="00DB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F6565" w14:textId="46CA71D8" w:rsidR="00DB071D" w:rsidRDefault="00DB071D" w:rsidP="00DB07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7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poreza (šifra 61)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800.936,64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3,90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 isto razdoblje 202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Prihodi od poreza ostvareni su kako slijedi:</w:t>
      </w:r>
    </w:p>
    <w:p w14:paraId="300D4D30" w14:textId="577FDA4B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71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Porez na dohodak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520.741,61 EUR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69CDB06" w14:textId="2D18B4AA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Porez na imovinu 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277.208,86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17DD20F" w14:textId="5C68C77F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Porez na robu i usluge 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2.986,17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B004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385D3A" w14:textId="77777777" w:rsidR="00B004AE" w:rsidRDefault="00B004AE" w:rsidP="00B004AE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DBE0A" w14:textId="2573C8ED" w:rsidR="00B004AE" w:rsidRPr="00B004AE" w:rsidRDefault="00B004AE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Najznačajnije povećanje bilježi se kod prihoda od poreza na dohodak što je izravna posljedica promjene porezne politike te porata plaća u odnosu na početak 2024. godine.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poreza na imovinu, točnije povremenih poreza na imovinu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manji za 22,10 %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uglavnom rezultat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manjeg ostvarenja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poreza na prometa nekretninama u odnosu na prethodnu godinu.</w:t>
      </w:r>
    </w:p>
    <w:p w14:paraId="0B416EF4" w14:textId="253FD014" w:rsidR="00DB071D" w:rsidRPr="00DB071D" w:rsidRDefault="00DB071D" w:rsidP="00DB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E79B4" w14:textId="5BD6B332" w:rsidR="00DB071D" w:rsidRDefault="00DB071D" w:rsidP="00DB07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3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Pomoći iz inozemstva i od subjekata unutar općeg proračuna (šifra 63)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ostvarene su u iznosu od </w:t>
      </w:r>
      <w:r w:rsidR="00EB717A">
        <w:rPr>
          <w:rFonts w:ascii="Times New Roman" w:eastAsia="Times New Roman" w:hAnsi="Times New Roman" w:cs="Times New Roman"/>
          <w:sz w:val="24"/>
          <w:szCs w:val="24"/>
          <w:lang w:eastAsia="hr-HR"/>
        </w:rPr>
        <w:t>494.04,01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EB717A">
        <w:rPr>
          <w:rFonts w:ascii="Times New Roman" w:eastAsia="Times New Roman" w:hAnsi="Times New Roman" w:cs="Times New Roman"/>
          <w:sz w:val="24"/>
          <w:szCs w:val="24"/>
          <w:lang w:eastAsia="hr-HR"/>
        </w:rPr>
        <w:t>61,00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više u odnosu na isto razdoblje prethodne godine. Ova vrsta prihoda ostvarena je kako slijedi:</w:t>
      </w:r>
    </w:p>
    <w:p w14:paraId="414B0D78" w14:textId="05FB1CEA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proračunu iz drugih proračuna </w:t>
      </w:r>
      <w:r w:rsid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273.064,56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1123CD9" w14:textId="7C19BB76" w:rsidR="00EB717A" w:rsidRDefault="00EB717A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prorač. korisnicima iz nenadležnog proračuna </w:t>
      </w:r>
      <w:r w:rsidRPr="00EB717A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8.610,00 EUR,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</w:p>
    <w:p w14:paraId="0B497AEC" w14:textId="01EF243B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temeljem prijenosa EU sredstava 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212.429,45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EC3C97" w14:textId="77777777" w:rsidR="00B004AE" w:rsidRDefault="00B004AE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7FA4FB" w14:textId="266CB512" w:rsidR="002124AA" w:rsidRPr="00002626" w:rsidRDefault="00D52158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značajno veći prihodi od kapitalnih pomoću proračunu iz drugih proračuna u odnosu na isto razdoblje 2024. godine kada uopće nije bilo ostvarenja ove vrste prihoda. Kod ostalih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podskupina ostvarenje je na razini istog razdoblja prethodne godine. </w:t>
      </w:r>
    </w:p>
    <w:p w14:paraId="711C625E" w14:textId="0C7DDCDA" w:rsidR="002124AA" w:rsidRDefault="002124AA" w:rsidP="00212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Prihodi od imovine (šifra 64)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iznosu 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20.715,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predstavlja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13,40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isto razdoblje 202</w:t>
      </w:r>
      <w:r w:rsidR="00B004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Prihodi od imovine ostvareni su kako slijedi:</w:t>
      </w:r>
    </w:p>
    <w:p w14:paraId="274499C5" w14:textId="3EDA8188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Prihodi od financijske imovine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5,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39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1D07A58" w14:textId="5E8FFF67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Prihodi od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</w:t>
      </w: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financijske imovine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>20.710,06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DD11BD" w14:textId="77777777" w:rsid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8C1B3" w14:textId="5C640522" w:rsidR="00002626" w:rsidRP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ostvareni su u sličnom iznosu kao i prethodne godine.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Nešto bolje ostvarenje bilježi se kod prihoda od imovine (13,40 % više u odnosu na 2024. godinu) kod prihoda od  nefinancijske imovine.</w:t>
      </w:r>
    </w:p>
    <w:p w14:paraId="4C0CFCD9" w14:textId="610E0486" w:rsidR="002124AA" w:rsidRDefault="002124AA" w:rsidP="002124AA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7FEE8" w14:textId="432271C7" w:rsidR="002124AA" w:rsidRDefault="002124AA" w:rsidP="00212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upravnih i administrativnih pristojbi, pristojbi po</w:t>
      </w:r>
      <w:r w:rsidR="000D0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posebnim propisima  i naknada </w:t>
      </w: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(šifra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su u iznosu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171.126,66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18,40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r w:rsidR="00002626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isto razdoblje 202</w:t>
      </w:r>
      <w:r w:rsidR="0000262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 vrsta prihoda ostvarena je kako slijedi:</w:t>
      </w:r>
    </w:p>
    <w:p w14:paraId="36F7A966" w14:textId="77777777" w:rsidR="00311CB3" w:rsidRDefault="00311CB3" w:rsidP="00311CB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87C06" w14:textId="1EC1A787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Upravne i administrativne pristojbe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311C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8.000,54 EUR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48EA4B2" w14:textId="724B9374" w:rsidR="002124AA" w:rsidRP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Prihodi po posebnim propisima 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23.760,24</w:t>
      </w:r>
      <w:r w:rsidR="000D0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11C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</w:t>
      </w:r>
    </w:p>
    <w:p w14:paraId="52830B6F" w14:textId="0CA00293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Ko</w:t>
      </w:r>
      <w:r w:rsidR="000D08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unalni doprinosi i naknade </w:t>
      </w:r>
      <w:r w:rsidRPr="00BC32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139.365,88</w:t>
      </w:r>
      <w:r w:rsidR="000D0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BC32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6B6E9F5" w14:textId="77777777" w:rsid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463A16D" w14:textId="202B2FB0" w:rsidR="00002626" w:rsidRPr="00002626" w:rsidRDefault="00FB4277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Prihodi od u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pravn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ih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administrativn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ih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pristojb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za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18,40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manji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odnosu na isto razdoblje </w:t>
      </w:r>
      <w:r w:rsidR="00EB03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2024. godine. Značajni pad bilježi se kod komunalnih doprinosa i naknada a razlog je manji broj izdanih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</w:t>
      </w:r>
      <w:r w:rsidR="00EB03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ješenja u odnosu na isto razdoblje 2024. godine. </w:t>
      </w:r>
    </w:p>
    <w:p w14:paraId="3E9DAFC9" w14:textId="77777777" w:rsidR="00BC3257" w:rsidRDefault="00BC3257" w:rsidP="00BC3257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CC7406" w14:textId="0ED62DE4" w:rsidR="00E15ED1" w:rsidRDefault="00BC3257" w:rsidP="006F466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 od prodaje proizvoda i roba te pruženih usluga, prihod od donacija te povrati po protestiranim jamstvima (šifra 66)</w:t>
      </w:r>
      <w:r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ostvareni su u iznosu od </w:t>
      </w:r>
      <w:r w:rsidR="00E15ED1"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8.391,90</w:t>
      </w:r>
      <w:r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 što je za 1,30 % više u odnosu na isto razdoblje 2024. godine. </w:t>
      </w:r>
      <w:r w:rsidR="00E15ED1"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326F05CF" w14:textId="77777777" w:rsidR="00FB4277" w:rsidRPr="00FB4277" w:rsidRDefault="00FB4277" w:rsidP="00FB4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799F894" w14:textId="5947AB7D" w:rsidR="00E15ED1" w:rsidRDefault="00BC3257" w:rsidP="00BC32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C3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Kazne, upravne mjere i ostali prihodi (šifra 68)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ostvareni su u iznosu od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3.358,57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što predstavlja </w:t>
      </w:r>
      <w:r w:rsidR="009B5E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povećanje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334,10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razdoblje 202</w:t>
      </w:r>
      <w:r w:rsid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</w:p>
    <w:p w14:paraId="1D8C60D8" w14:textId="77777777" w:rsidR="00FB4277" w:rsidRDefault="00FB4277" w:rsidP="00FB4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4AE070" w14:textId="7E1CED8F" w:rsidR="00B54FBF" w:rsidRPr="00E15ED1" w:rsidRDefault="00FB4277" w:rsidP="00E1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Najznačajnije povećanje bilježi se kod ostalih prihoda zbog aktivacije pologa za prekope javnih površina budući da stranke nisu vratile iste u prijašnje stanje.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B61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Također još jedan od razloga </w:t>
      </w:r>
      <w:r w:rsid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većeg ostvarenja ove vrste prihoda u odnosu na 2024. godinu su poslane opomene za neplaćene kazne za prometne prekršaje te naplata istih. </w:t>
      </w:r>
      <w:r w:rsidR="00BC3257" w:rsidRP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7A9101ED" w14:textId="77777777" w:rsidR="00B54FBF" w:rsidRPr="00B54FBF" w:rsidRDefault="00B54FBF" w:rsidP="00B54FBF">
      <w:pPr>
        <w:pStyle w:val="Odlomakpopisa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42D5C0F" w14:textId="1EB051E6" w:rsidR="00B54FBF" w:rsidRPr="006B40A5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ASHODI POSLOVANJA</w:t>
      </w:r>
    </w:p>
    <w:p w14:paraId="0B31ABA8" w14:textId="552A6FAF" w:rsidR="00B54FBF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u iznosu od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319.740,89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za 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63,80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isto razdoblje 202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Pr="00ED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kako slijedi:</w:t>
      </w:r>
    </w:p>
    <w:p w14:paraId="2B81337D" w14:textId="77777777" w:rsidR="00B54FBF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63DE8" w14:textId="2B4BD78C" w:rsidR="00B54FBF" w:rsidRDefault="00B54FBF" w:rsidP="00B54FB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322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za zaposlene (šifra 31)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su u iznosu od 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329.93,39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predstavlja povećanje od </w:t>
      </w:r>
      <w:r w:rsidR="00A8616E">
        <w:rPr>
          <w:rFonts w:ascii="Times New Roman" w:eastAsia="Times New Roman" w:hAnsi="Times New Roman" w:cs="Times New Roman"/>
          <w:sz w:val="24"/>
          <w:szCs w:val="24"/>
          <w:lang w:eastAsia="hr-HR"/>
        </w:rPr>
        <w:t>48,10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Rashodi za zaposlene izvršeni su kako slijedi:</w:t>
      </w:r>
    </w:p>
    <w:p w14:paraId="7641CADD" w14:textId="7F3F7333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D49B6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Plaće (bruto)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264.871,02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5107B77" w14:textId="174FD3BB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Ostali rashodi za zaposlene </w:t>
      </w:r>
      <w:r w:rsidRPr="00ED49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61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20.674,63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45D75BE" w14:textId="44518E22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Doprinosi na plaće </w:t>
      </w:r>
      <w:r w:rsidRPr="00ED49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616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43.647,74</w:t>
      </w:r>
      <w:r w:rsidR="00A84D3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EUR</w:t>
      </w:r>
      <w:r w:rsidR="00B32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581C256" w14:textId="77777777" w:rsidR="00E15ED1" w:rsidRDefault="00E15ED1" w:rsidP="00E1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07B0158" w14:textId="702E0AC8" w:rsidR="00B54FBF" w:rsidRDefault="00E15ED1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Razlozi povećanja rashoda za zaposlene su porast bruto plaća i s tim povezan porast doprinosa te povećanje ostalih rashoda za zaposlene. Također povećao se i broj zaposlenih budući da je pokrenut projekt Ražanac moj dom + II na kojemu su zaposleni voditelj projekta i deset gerontodomaćica što je značajno povećanje u odnosu</w:t>
      </w:r>
      <w:r w:rsidR="00E021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isto razdoblje 2024. godine kada je projekt započeo te još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bio zaposlen maksimalni broj djelatnika.</w:t>
      </w:r>
    </w:p>
    <w:p w14:paraId="2B8F23F8" w14:textId="77777777" w:rsidR="00A84D34" w:rsidRDefault="00A84D34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B0F09D6" w14:textId="05A8C0C7" w:rsidR="00357241" w:rsidRDefault="00357241" w:rsidP="003572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C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Materijalni  rashodi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</w:t>
      </w:r>
      <w:r w:rsidRPr="003F1C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32)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izvršeni su 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B05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841.576,74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 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što je za </w:t>
      </w:r>
      <w:r w:rsidR="00B05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83,60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</w:t>
      </w:r>
      <w:bookmarkStart w:id="0" w:name="_Hlk131669175"/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isto razdoblje 202</w:t>
      </w:r>
      <w:r w:rsidR="00E021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Materijalni rashodi izvršeni su kako slijedi:</w:t>
      </w:r>
    </w:p>
    <w:p w14:paraId="4AF922DE" w14:textId="4DA65DFE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C35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Naknade troškova zaposlenima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B05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15.774,22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2BB8D77" w14:textId="7BB01806" w:rsidR="00357241" w:rsidRPr="003F1C35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Rashodi za materijal i energiju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B05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125.247,96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002F00E0" w14:textId="0A4A7968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Rashodi za usluge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B05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645.546,24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6414168" w14:textId="567F0C42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Ostali nespomenuti rashodi poslovanja </w:t>
      </w:r>
      <w:r w:rsidRPr="00ED23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B05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53.499,73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ED23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890CA97" w14:textId="77777777" w:rsidR="00E02179" w:rsidRDefault="00E02179" w:rsidP="00E02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A702E24" w14:textId="2C942086" w:rsidR="00113900" w:rsidRDefault="00113900" w:rsidP="00E02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Najznačajnije povećanje u odnosu na 2024. godinu bilježi se kod rashoda za sluge. Unutar ove podskupine najznačajniji porast rashoda izvršen je unutar usluga tekućeg i investicijskog održavanja. U prvoj polovici 2025. godine pojačanom dinamikom su se </w:t>
      </w:r>
      <w:r w:rsidR="00584E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odvijali radovi na tekućem  i investicijskom održavanju komunalne infrastrukture što je glavni razlog značajni većeg izvršenja ove podskupine rashoda.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</w:p>
    <w:p w14:paraId="38C500E2" w14:textId="77777777" w:rsidR="009A44F8" w:rsidRPr="00584E6B" w:rsidRDefault="009A44F8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870278" w14:textId="6B011859" w:rsidR="001A539F" w:rsidRDefault="009A44F8" w:rsidP="00B232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1D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Financijski rashodi (šifra 34)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izvršeni su u iznosu od </w:t>
      </w:r>
      <w:r w:rsidR="00B05A58">
        <w:rPr>
          <w:rFonts w:ascii="Times New Roman" w:eastAsia="Times New Roman" w:hAnsi="Times New Roman" w:cs="Times New Roman"/>
          <w:sz w:val="24"/>
          <w:szCs w:val="24"/>
          <w:lang w:eastAsia="hr-HR"/>
        </w:rPr>
        <w:t>4.86,22</w:t>
      </w:r>
      <w:r w:rsidR="005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B05A58">
        <w:rPr>
          <w:rFonts w:ascii="Times New Roman" w:eastAsia="Times New Roman" w:hAnsi="Times New Roman" w:cs="Times New Roman"/>
          <w:sz w:val="24"/>
          <w:szCs w:val="24"/>
          <w:lang w:eastAsia="hr-HR"/>
        </w:rPr>
        <w:t>49,10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</w:t>
      </w:r>
      <w:r w:rsidRPr="00EC1D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isto razdoblje 202</w:t>
      </w:r>
      <w:r w:rsidR="001A53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EC1D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32DAD104" w14:textId="3F9FBE1F" w:rsidR="00EC1D8F" w:rsidRDefault="00EC1D8F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41B789" w14:textId="1DC1EE63" w:rsidR="00584E6B" w:rsidRDefault="00584E6B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Povećanje izvršenja ove skupine rashoda u odnosu na isto razdoblje 2024. godine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značajno povećanje ostalih financijskih rashoda. Naime, radi se o naknadi za obradu kredita koje je Općina Ražanac podigla kod HBOR-a. </w:t>
      </w:r>
    </w:p>
    <w:p w14:paraId="71BCC64B" w14:textId="77777777" w:rsidR="00584E6B" w:rsidRPr="00584E6B" w:rsidRDefault="00584E6B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DB17924" w14:textId="0CC5B7C1" w:rsidR="00C63BE4" w:rsidRDefault="00342A61" w:rsidP="00A922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Pomoći dane u inozemstvo i unutar općeg proračuna (šifra </w:t>
      </w:r>
      <w:r w:rsidR="00C63BE4"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</w:t>
      </w: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 w:rsidR="00C63BE4"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izvršene u iznosu od </w:t>
      </w:r>
      <w:r w:rsidR="00ED37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11.772,45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predstavlja povećanje od </w:t>
      </w:r>
      <w:r w:rsidR="00EC09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15,20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razdoblje 202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63BE4"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vrsta rashoda ostvarena je kako slijedi:</w:t>
      </w:r>
    </w:p>
    <w:p w14:paraId="6BF055FF" w14:textId="17EBBA1C" w:rsidR="00A9224E" w:rsidRDefault="00A9224E" w:rsidP="00A9224E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922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Pomoći drugom proračunu i izvanproračunskim korisnicima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9.897,45 EUR</w:t>
      </w:r>
      <w:r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08BC4C55" w14:textId="3144CCBC" w:rsidR="0004511F" w:rsidRPr="00A9224E" w:rsidRDefault="0004511F" w:rsidP="00A9224E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Pomoći proračunskim korisnicima drugih proračuna </w:t>
      </w:r>
      <w:r w:rsidRP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iznosu od 1.875,00 EUR</w:t>
      </w:r>
      <w:r w:rsidR="00EC09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7AC5DF0" w14:textId="77777777" w:rsidR="00EC1D8F" w:rsidRPr="00EC09FF" w:rsidRDefault="00EC1D8F" w:rsidP="00EC0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C5E37F" w14:textId="1D981653" w:rsidR="00A9224E" w:rsidRDefault="00C63BE4" w:rsidP="00C63BE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Naknade građanima i kućanstvima na temelju osiguranja i druge naknade (šifra 37)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izvršene su 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54.226,23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je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61,1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isto razdoblje 202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65E88620" w14:textId="77777777" w:rsidR="00A9224E" w:rsidRPr="00A9224E" w:rsidRDefault="00A9224E" w:rsidP="00A9224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09E704" w14:textId="2422B0AC" w:rsidR="003831C7" w:rsidRDefault="001F6575" w:rsidP="00383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Naknade građanima i kućanstvima su porasle u značajnom iznosu zbog odluke da Općina Ražanac dodjeli pomoć za svako novorođeno dijete u iznosu od 1.000,00 eura godišnje do sedme godine života djeteta. Kako se ova odluka počela primjenjivati početkom 2024. godine suma je višestruko narasla zbog predaje zahtjeva (kojih je 30-ak godišnje) te isplate drugih rata prema sklopljenim ugovorima. Ovakav trend rasta očekuje se sedam godina uzastopno.  </w:t>
      </w:r>
    </w:p>
    <w:p w14:paraId="2C13B003" w14:textId="77777777" w:rsidR="001F6575" w:rsidRDefault="001F6575" w:rsidP="00383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92854A" w14:textId="7343EC35" w:rsidR="00B54FBF" w:rsidRPr="00EF057F" w:rsidRDefault="001F6575" w:rsidP="00EF05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donacije, kazne, naknade šteta i kapitalne pomoći</w:t>
      </w:r>
      <w:r w:rsidR="003831C7" w:rsidRPr="00383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(šifra 38)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78.285,86 EUR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ili za </w:t>
      </w:r>
      <w:r w:rsidR="00EC09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0,40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%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više u odnosu na isto izvještajno razdoblje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4E9E03A5" w14:textId="24BE796A" w:rsidR="00190AD8" w:rsidRPr="003203BD" w:rsidRDefault="00190AD8" w:rsidP="0019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3BD">
        <w:rPr>
          <w:rFonts w:ascii="Times New Roman" w:hAnsi="Times New Roman" w:cs="Times New Roman"/>
          <w:b/>
          <w:sz w:val="24"/>
          <w:szCs w:val="24"/>
        </w:rPr>
        <w:lastRenderedPageBreak/>
        <w:t>PRIHODI OD PRODAJE NEFINANCIJSKE IMOVINE</w:t>
      </w:r>
    </w:p>
    <w:p w14:paraId="24232385" w14:textId="0C49968B" w:rsidR="00BC3257" w:rsidRDefault="00190AD8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nefinancijske imovine ostvareni su u iznosu 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12.446,01 EUR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96,20</w:t>
      </w:r>
      <w:r w:rsidR="00E96D36"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>% manje u odnosu na isto razdoblje 202</w:t>
      </w:r>
      <w:r w:rsidR="003203BD"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7854AD4E" w14:textId="77777777" w:rsidR="003203BD" w:rsidRDefault="003203BD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C7EF3" w14:textId="3632BFAE" w:rsidR="003203BD" w:rsidRPr="006300E2" w:rsidRDefault="003203BD" w:rsidP="0063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nefinancijske imovine značajno su manji zbog toga što do kraja prvog tromjesečja elaborati nisu izrađeni te se nije moglo pristupiti prodaji nefinancijske imovine. Porast ove </w:t>
      </w:r>
      <w:r w:rsidR="002373CB">
        <w:rPr>
          <w:rFonts w:ascii="Times New Roman" w:eastAsia="Times New Roman" w:hAnsi="Times New Roman" w:cs="Times New Roman"/>
          <w:sz w:val="24"/>
          <w:szCs w:val="24"/>
          <w:lang w:eastAsia="hr-HR"/>
        </w:rPr>
        <w:t>vrste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 očekuje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u drugoj polovici 2025. godine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493DF6" w14:textId="77777777" w:rsidR="006300E2" w:rsidRDefault="006300E2" w:rsidP="006300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7EDC3E" w14:textId="66A1A845" w:rsidR="006300E2" w:rsidRPr="006B40A5" w:rsidRDefault="006300E2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ASHODI ZA NABAVU NEFINANCIJSKE IMOVINE </w:t>
      </w:r>
    </w:p>
    <w:p w14:paraId="5ED3F40A" w14:textId="65007A06" w:rsidR="006300E2" w:rsidRDefault="006300E2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nabavu nefinancijske imovine izvršeni su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EF057F">
        <w:rPr>
          <w:rFonts w:ascii="Times New Roman" w:eastAsia="Times New Roman" w:hAnsi="Times New Roman" w:cs="Times New Roman"/>
          <w:sz w:val="24"/>
          <w:szCs w:val="24"/>
          <w:lang w:eastAsia="hr-HR"/>
        </w:rPr>
        <w:t>308.457,60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057F">
        <w:rPr>
          <w:rFonts w:ascii="Times New Roman" w:eastAsia="Times New Roman" w:hAnsi="Times New Roman" w:cs="Times New Roman"/>
          <w:sz w:val="24"/>
          <w:szCs w:val="24"/>
          <w:lang w:eastAsia="hr-HR"/>
        </w:rPr>
        <w:t>86,10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isto razdoblje 202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  <w:r w:rsidRPr="00ED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nefinancijske imovine  ostvareni su kako slijedi:</w:t>
      </w:r>
    </w:p>
    <w:p w14:paraId="1F7BFB29" w14:textId="77777777" w:rsidR="002A7116" w:rsidRDefault="002A7116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2B80A" w14:textId="378096CA" w:rsidR="002A7116" w:rsidRPr="002A7116" w:rsidRDefault="002A7116" w:rsidP="002A711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za nabavu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proizvedene dugotrajne imovine (šifra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P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00E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 su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18.029,75 EUR što je smanjenje od 74,10 % u odnosu na isto razdoblje 2024. godine.</w:t>
      </w:r>
    </w:p>
    <w:p w14:paraId="72A252D1" w14:textId="77777777" w:rsidR="00BC0F43" w:rsidRPr="00946CE5" w:rsidRDefault="00BC0F43" w:rsidP="00BC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B397E62" w14:textId="3A657A0A" w:rsidR="00BC0F43" w:rsidRPr="00C63BE4" w:rsidRDefault="00BC0F43" w:rsidP="00BC0F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nabavu proizvedene dugotrajne imovine </w:t>
      </w: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(šifra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42</w:t>
      </w: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Pr="006300E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 su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1.182.</w:t>
      </w:r>
      <w:r w:rsidR="00EF057F">
        <w:rPr>
          <w:rFonts w:ascii="Times New Roman" w:eastAsia="Times New Roman" w:hAnsi="Times New Roman" w:cs="Times New Roman"/>
          <w:sz w:val="24"/>
          <w:szCs w:val="24"/>
          <w:lang w:eastAsia="hr-HR"/>
        </w:rPr>
        <w:t>647,53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povećanje od </w:t>
      </w:r>
      <w:r w:rsidR="00EF057F">
        <w:rPr>
          <w:rFonts w:ascii="Times New Roman" w:eastAsia="Times New Roman" w:hAnsi="Times New Roman" w:cs="Times New Roman"/>
          <w:sz w:val="24"/>
          <w:szCs w:val="24"/>
          <w:lang w:eastAsia="hr-HR"/>
        </w:rPr>
        <w:t>103,90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vrsta rashoda izvršena je kako slijedi:</w:t>
      </w:r>
    </w:p>
    <w:p w14:paraId="37B22A47" w14:textId="0CD7806E" w:rsidR="00BC0F43" w:rsidRDefault="00BC0F43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Građevinski objekti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1.132.772,46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D63103F" w14:textId="77AD1497" w:rsidR="00BC0F43" w:rsidRDefault="00BC0F43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Postrojenja i oprema 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17.030,30 EUR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A69DCB7" w14:textId="42A46B24" w:rsidR="00EF057F" w:rsidRDefault="00EF057F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Knjige, umjetnička djela i ostale izložbene vrijednosti </w:t>
      </w:r>
      <w:r w:rsidRPr="00EF05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iznosu od 469,77 EUR,</w:t>
      </w:r>
    </w:p>
    <w:p w14:paraId="292613B5" w14:textId="751B0E3D" w:rsidR="00BC0F43" w:rsidRDefault="002806F9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6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Nematerijalna proizvedena imovina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32.375,00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65BB7D93" w14:textId="77777777" w:rsidR="002806F9" w:rsidRDefault="002806F9" w:rsidP="00280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DECBB5" w14:textId="57029681" w:rsidR="0005356B" w:rsidRPr="001118BD" w:rsidRDefault="002806F9" w:rsidP="00A66FA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118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dodatna ulaganja na nefinancijskoj imovini (šifra 45)</w:t>
      </w:r>
      <w:r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107.780,32 EUR</w:t>
      </w:r>
      <w:r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povećanje za 101,20 % u odnosu na isto 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razdoblj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2024. godin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6B0FBBFF" w14:textId="77777777" w:rsidR="00D42C2C" w:rsidRDefault="00D42C2C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47AC0A20" w14:textId="01D08512" w:rsidR="0005356B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7B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IZDACI ZA FINANCIJSKU IMOVINU IOTPLATE ZAJMOVA</w:t>
      </w:r>
    </w:p>
    <w:p w14:paraId="31E908B4" w14:textId="2C128439" w:rsidR="006F21C3" w:rsidRPr="00B37B9D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37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Izdaci za financijsku imovinu i otplate zajmova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9.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595,90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odnose se otplatu kredita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kojeg je Općina Ražanac podigla kod Hrvatske banke za obnovu i razvitak za rekonstrukciju javne rasvjete. Tokom 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istog razdoblja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 nije bilo izvršenja ove vrste rashoda.</w:t>
      </w:r>
    </w:p>
    <w:p w14:paraId="2D5BBC74" w14:textId="77777777" w:rsidR="00B37B9D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14A4B946" w14:textId="6F1281AA" w:rsidR="006F21C3" w:rsidRPr="006F21C3" w:rsidRDefault="006F21C3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Višak prihoda i primitaka raspoloživ u slijedećem razdoblju</w:t>
      </w:r>
    </w:p>
    <w:p w14:paraId="023716E2" w14:textId="6DD494DF" w:rsidR="00F9253A" w:rsidRDefault="006F21C3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izvještajnom razdoblju ostvaren je ukupni višak prihoda i primitaka u odnosu na rashode i izdatke u iznosu od </w:t>
      </w:r>
      <w:r w:rsidR="00EF05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210.429,56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F1C6AA9" w14:textId="77777777" w:rsidR="0005356B" w:rsidRDefault="0005356B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235133" w14:textId="1190FC98" w:rsidR="00BC0F43" w:rsidRPr="00F9253A" w:rsidRDefault="0028080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8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Prosječan broj zaposlenih </w:t>
      </w:r>
    </w:p>
    <w:p w14:paraId="16E1FE28" w14:textId="1D0089EB" w:rsidR="00280805" w:rsidRDefault="0028080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Tokom izvještajnog razdoblja prosječan broj zaposlenih </w:t>
      </w:r>
      <w:r w:rsidR="00EF05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Općini Ražanac 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iznosi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devetnaest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EF05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dok je u proračunskim korisnicima zaposleno prosječno 12 (dvanaest)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9D6EAC2" w14:textId="77777777" w:rsidR="00993E60" w:rsidRDefault="00993E60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B49936" w14:textId="77777777" w:rsidR="00DF1F2C" w:rsidRDefault="00DF1F2C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925A5A3" w14:textId="77777777" w:rsidR="00A550AD" w:rsidRDefault="00A550AD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91DCDBB" w14:textId="77777777" w:rsidR="00A550AD" w:rsidRDefault="00A550AD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4BB716" w14:textId="77777777" w:rsidR="00A550AD" w:rsidRDefault="00A550AD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5BB380" w14:textId="77777777" w:rsidR="00A550AD" w:rsidRDefault="00A550AD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091DACC" w14:textId="298B2DD7" w:rsidR="00891D0B" w:rsidRDefault="00DF1F2C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lastRenderedPageBreak/>
        <w:t>2</w:t>
      </w:r>
      <w:r w:rsidR="00891D0B" w:rsidRPr="00891D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. </w:t>
      </w:r>
      <w:r w:rsidR="00891D0B" w:rsidRPr="00891D0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Bilješke</w:t>
      </w:r>
      <w:r w:rsidR="00891D0B" w:rsidRPr="00E10D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uz Izvještaj o</w:t>
      </w:r>
      <w:r w:rsidR="00891D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obvezama</w:t>
      </w:r>
    </w:p>
    <w:p w14:paraId="5669CBD8" w14:textId="2683AFEF" w:rsidR="00891D0B" w:rsidRDefault="00891D0B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CD1B6B" w14:textId="23A1A491" w:rsidR="00450E95" w:rsidRDefault="00993E60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početku izvještajnog razdoblja, odnosno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1. siječnja 202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godine, ukupne obveze iznosile su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424.257,39 EUR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Tijekom 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izvještajnog razdoblja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preuzete su 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obveze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8B13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2.696.059,20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EUR, dok su tijekom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izvještajnog razdoblja podmirene u iznosu od </w:t>
      </w:r>
      <w:r w:rsidR="008B13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2.457.838,61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772BBBCE" w14:textId="77777777" w:rsidR="00450E95" w:rsidRDefault="00450E95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533005" w14:textId="0A35B370" w:rsidR="00FA6BDA" w:rsidRDefault="00450E95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kraju izvještajnog razdoblja Općina Ražanac ima evidentirane ukupne obveze u iznosu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662.477,</w:t>
      </w:r>
      <w:r w:rsidR="008B13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98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čega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46.067,</w:t>
      </w:r>
      <w:r w:rsidR="008B13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dospjelo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616.410,27 EUR nedospjelo</w:t>
      </w:r>
      <w:r w:rsidR="00FA6B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25836552" w14:textId="77777777" w:rsidR="00FA6BDA" w:rsidRDefault="00FA6BDA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D985A9" w14:textId="7D59BEA6" w:rsidR="00FA6BDA" w:rsidRDefault="005D3C46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Obveze koje su dospjele a nisu podmirene odnose se na </w:t>
      </w:r>
      <w:r w:rsidR="00DE13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račune dobavljača koji zbog nekog razloga nisu potpuni te prema Proceduri nisu poslani na plaćanje te se čeka da dobavljači upotpune elemente koji nedostaju kako bi se obaveze podmirile.</w:t>
      </w:r>
    </w:p>
    <w:p w14:paraId="727F7FBD" w14:textId="77777777" w:rsidR="00FA6BDA" w:rsidRDefault="00FA6BDA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434E9" w14:textId="77777777" w:rsidR="00FA6BDA" w:rsidRDefault="00FA6BDA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4AE30" w14:textId="511563B2" w:rsidR="0005356B" w:rsidRPr="006B57B2" w:rsidRDefault="0005356B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Ražancu </w:t>
      </w:r>
      <w:r w:rsidR="008B1360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D3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srpnja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A6BD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00B2447" w14:textId="77777777" w:rsidR="0005356B" w:rsidRDefault="0005356B" w:rsidP="0005356B">
      <w:pPr>
        <w:rPr>
          <w:rFonts w:ascii="Times New Roman" w:hAnsi="Times New Roman" w:cs="Times New Roman"/>
          <w:b/>
          <w:sz w:val="24"/>
          <w:szCs w:val="24"/>
        </w:rPr>
      </w:pPr>
    </w:p>
    <w:p w14:paraId="567BA483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24EE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Bilješke izradio:</w:t>
      </w:r>
    </w:p>
    <w:p w14:paraId="144D7002" w14:textId="4EFF9B41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Pročelnik UO za </w:t>
      </w:r>
      <w:r w:rsidR="00EF6BEA">
        <w:rPr>
          <w:rFonts w:ascii="Times New Roman" w:hAnsi="Times New Roman" w:cs="Times New Roman"/>
          <w:sz w:val="24"/>
          <w:szCs w:val="24"/>
        </w:rPr>
        <w:t>financije, proračun i ekonomske poslove</w:t>
      </w:r>
    </w:p>
    <w:p w14:paraId="568CBB84" w14:textId="05AEFD40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 xml:space="preserve">Marko Katić, </w:t>
      </w:r>
      <w:r w:rsidR="00FA6BDA">
        <w:rPr>
          <w:rFonts w:ascii="Times New Roman" w:hAnsi="Times New Roman" w:cs="Times New Roman"/>
          <w:sz w:val="24"/>
          <w:szCs w:val="24"/>
        </w:rPr>
        <w:t>mag.</w:t>
      </w:r>
      <w:r w:rsidR="00DF1F2C">
        <w:rPr>
          <w:rFonts w:ascii="Times New Roman" w:hAnsi="Times New Roman" w:cs="Times New Roman"/>
          <w:sz w:val="24"/>
          <w:szCs w:val="24"/>
        </w:rPr>
        <w:t xml:space="preserve"> oec</w:t>
      </w:r>
      <w:r w:rsidR="00FA6BDA">
        <w:rPr>
          <w:rFonts w:ascii="Times New Roman" w:hAnsi="Times New Roman" w:cs="Times New Roman"/>
          <w:sz w:val="24"/>
          <w:szCs w:val="24"/>
        </w:rPr>
        <w:t>.</w:t>
      </w:r>
      <w:r w:rsidR="00DF1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262F2" w14:textId="1497D789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A9C7C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F73CF" w14:textId="77777777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7B4F9" w14:textId="77777777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1E7DB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8C036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Damir Jordan, ing.</w:t>
      </w:r>
    </w:p>
    <w:p w14:paraId="52B290A3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Općinski načelnik</w:t>
      </w:r>
    </w:p>
    <w:p w14:paraId="2035FE35" w14:textId="77777777" w:rsidR="00F9253A" w:rsidRPr="00891D0B" w:rsidRDefault="00F9253A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F9253A" w:rsidRPr="00891D0B" w:rsidSect="00916F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0FB6"/>
    <w:multiLevelType w:val="hybridMultilevel"/>
    <w:tmpl w:val="962EF2D0"/>
    <w:lvl w:ilvl="0" w:tplc="44D04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69B8"/>
    <w:multiLevelType w:val="hybridMultilevel"/>
    <w:tmpl w:val="E92239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941F9A"/>
    <w:multiLevelType w:val="hybridMultilevel"/>
    <w:tmpl w:val="9DCC2334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1EEB"/>
    <w:multiLevelType w:val="hybridMultilevel"/>
    <w:tmpl w:val="CEF66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6968137">
    <w:abstractNumId w:val="2"/>
  </w:num>
  <w:num w:numId="2" w16cid:durableId="2084716257">
    <w:abstractNumId w:val="0"/>
  </w:num>
  <w:num w:numId="3" w16cid:durableId="1037050116">
    <w:abstractNumId w:val="3"/>
  </w:num>
  <w:num w:numId="4" w16cid:durableId="26184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E0"/>
    <w:rsid w:val="00002626"/>
    <w:rsid w:val="0004511F"/>
    <w:rsid w:val="0005356B"/>
    <w:rsid w:val="00060610"/>
    <w:rsid w:val="000D0852"/>
    <w:rsid w:val="001118BD"/>
    <w:rsid w:val="00113900"/>
    <w:rsid w:val="0017439C"/>
    <w:rsid w:val="00190AD8"/>
    <w:rsid w:val="001A539F"/>
    <w:rsid w:val="001F6575"/>
    <w:rsid w:val="001F720D"/>
    <w:rsid w:val="002124AA"/>
    <w:rsid w:val="002373CB"/>
    <w:rsid w:val="002735F5"/>
    <w:rsid w:val="002806F9"/>
    <w:rsid w:val="00280805"/>
    <w:rsid w:val="002A7116"/>
    <w:rsid w:val="00311CB3"/>
    <w:rsid w:val="003203BD"/>
    <w:rsid w:val="00342A61"/>
    <w:rsid w:val="00357241"/>
    <w:rsid w:val="003831C7"/>
    <w:rsid w:val="003B0C9F"/>
    <w:rsid w:val="00450E95"/>
    <w:rsid w:val="004B1FE0"/>
    <w:rsid w:val="004F1969"/>
    <w:rsid w:val="00514533"/>
    <w:rsid w:val="00584E6B"/>
    <w:rsid w:val="005D3C46"/>
    <w:rsid w:val="006300E2"/>
    <w:rsid w:val="0064009B"/>
    <w:rsid w:val="00671BFF"/>
    <w:rsid w:val="006B5AE5"/>
    <w:rsid w:val="006F1BCC"/>
    <w:rsid w:val="006F21C3"/>
    <w:rsid w:val="00770A5F"/>
    <w:rsid w:val="00891D0B"/>
    <w:rsid w:val="008A5825"/>
    <w:rsid w:val="008B1360"/>
    <w:rsid w:val="008E068F"/>
    <w:rsid w:val="00916F0A"/>
    <w:rsid w:val="00946CE5"/>
    <w:rsid w:val="00993E60"/>
    <w:rsid w:val="009A44F8"/>
    <w:rsid w:val="009B5E0C"/>
    <w:rsid w:val="009D3BF0"/>
    <w:rsid w:val="00A550AD"/>
    <w:rsid w:val="00A84D34"/>
    <w:rsid w:val="00A8616E"/>
    <w:rsid w:val="00A9224E"/>
    <w:rsid w:val="00B004AE"/>
    <w:rsid w:val="00B05A58"/>
    <w:rsid w:val="00B3224F"/>
    <w:rsid w:val="00B37B9D"/>
    <w:rsid w:val="00B44FDF"/>
    <w:rsid w:val="00B54FBF"/>
    <w:rsid w:val="00BC0F43"/>
    <w:rsid w:val="00BC3257"/>
    <w:rsid w:val="00BF0481"/>
    <w:rsid w:val="00C40658"/>
    <w:rsid w:val="00C63BE4"/>
    <w:rsid w:val="00CD3592"/>
    <w:rsid w:val="00CE1394"/>
    <w:rsid w:val="00D42C2C"/>
    <w:rsid w:val="00D52158"/>
    <w:rsid w:val="00D829B6"/>
    <w:rsid w:val="00DB0637"/>
    <w:rsid w:val="00DB071D"/>
    <w:rsid w:val="00DB610E"/>
    <w:rsid w:val="00DE1363"/>
    <w:rsid w:val="00DF1F2C"/>
    <w:rsid w:val="00E02179"/>
    <w:rsid w:val="00E15ED1"/>
    <w:rsid w:val="00E96D36"/>
    <w:rsid w:val="00EB0377"/>
    <w:rsid w:val="00EB717A"/>
    <w:rsid w:val="00EC09FF"/>
    <w:rsid w:val="00EC0DE7"/>
    <w:rsid w:val="00EC1D8F"/>
    <w:rsid w:val="00ED37FF"/>
    <w:rsid w:val="00EF057F"/>
    <w:rsid w:val="00EF6BEA"/>
    <w:rsid w:val="00F77FB3"/>
    <w:rsid w:val="00F9253A"/>
    <w:rsid w:val="00FA6BDA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AD24"/>
  <w15:chartTrackingRefBased/>
  <w15:docId w15:val="{D63BC03B-9073-4E69-A825-546B91B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29</cp:revision>
  <dcterms:created xsi:type="dcterms:W3CDTF">2024-02-08T10:48:00Z</dcterms:created>
  <dcterms:modified xsi:type="dcterms:W3CDTF">2025-07-16T09:23:00Z</dcterms:modified>
</cp:coreProperties>
</file>